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spacing w:val="20"/>
          <w:sz w:val="44"/>
          <w:szCs w:val="44"/>
          <w:lang w:val="en-US" w:eastAsia="zh-CN"/>
        </w:rPr>
      </w:pPr>
      <w:r>
        <w:rPr>
          <w:rFonts w:hint="eastAsia" w:ascii="宋体" w:hAnsi="宋体" w:eastAsia="宋体" w:cs="宋体"/>
          <w:b/>
          <w:spacing w:val="20"/>
          <w:sz w:val="44"/>
          <w:szCs w:val="44"/>
        </w:rPr>
        <w:t>吕梁师范高等专科学</w:t>
      </w:r>
      <w:r>
        <w:rPr>
          <w:rFonts w:hint="eastAsia" w:ascii="宋体" w:hAnsi="宋体" w:eastAsia="宋体" w:cs="宋体"/>
          <w:b/>
          <w:spacing w:val="20"/>
          <w:sz w:val="44"/>
          <w:szCs w:val="44"/>
          <w:lang w:val="en-US" w:eastAsia="zh-CN"/>
        </w:rPr>
        <w:t>校</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color w:val="000000" w:themeColor="text1"/>
          <w:spacing w:val="0"/>
          <w:sz w:val="44"/>
          <w:szCs w:val="44"/>
          <w:lang w:val="en-US" w:eastAsia="zh-CN"/>
          <w14:textFill>
            <w14:solidFill>
              <w14:schemeClr w14:val="tx1"/>
            </w14:solidFill>
          </w14:textFill>
        </w:rPr>
      </w:pPr>
      <w:r>
        <w:rPr>
          <w:rFonts w:hint="eastAsia" w:ascii="宋体" w:hAnsi="宋体" w:eastAsia="宋体" w:cs="宋体"/>
          <w:b/>
          <w:spacing w:val="20"/>
          <w:sz w:val="44"/>
          <w:szCs w:val="44"/>
        </w:rPr>
        <w:t>202</w:t>
      </w:r>
      <w:r>
        <w:rPr>
          <w:rFonts w:hint="eastAsia" w:ascii="宋体" w:hAnsi="宋体" w:eastAsia="宋体" w:cs="宋体"/>
          <w:b/>
          <w:spacing w:val="20"/>
          <w:sz w:val="44"/>
          <w:szCs w:val="44"/>
          <w:lang w:val="en-US" w:eastAsia="zh-CN"/>
        </w:rPr>
        <w:t>4</w:t>
      </w:r>
      <w:r>
        <w:rPr>
          <w:rFonts w:hint="eastAsia" w:ascii="宋体" w:hAnsi="宋体" w:eastAsia="宋体" w:cs="宋体"/>
          <w:b/>
          <w:spacing w:val="20"/>
          <w:sz w:val="44"/>
          <w:szCs w:val="44"/>
        </w:rPr>
        <w:t>年单独招生章程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i w:val="0"/>
          <w:iCs w:val="0"/>
          <w:caps w:val="0"/>
          <w:color w:val="000000"/>
          <w:spacing w:val="0"/>
          <w:kern w:val="0"/>
          <w:sz w:val="32"/>
          <w:szCs w:val="32"/>
          <w:shd w:val="clear" w:color="auto" w:fill="FFFFFF"/>
          <w:lang w:val="en-US" w:eastAsia="zh-CN" w:bidi="ar"/>
        </w:rPr>
      </w:pPr>
      <w:r>
        <w:rPr>
          <w:rFonts w:hint="eastAsia" w:ascii="黑体" w:hAnsi="黑体" w:eastAsia="黑体" w:cs="黑体"/>
          <w:b w:val="0"/>
          <w:bCs w:val="0"/>
          <w:i w:val="0"/>
          <w:iCs w:val="0"/>
          <w:caps w:val="0"/>
          <w:color w:val="000000"/>
          <w:spacing w:val="0"/>
          <w:kern w:val="0"/>
          <w:sz w:val="32"/>
          <w:szCs w:val="32"/>
          <w:shd w:val="clear" w:color="auto" w:fill="FFFFFF"/>
          <w:lang w:val="en-US" w:eastAsia="zh-CN" w:bidi="ar"/>
        </w:rPr>
        <w:t>第一章  总则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第一条  根据《中华人民共和国教育法》、《中华人民共和国高等教育法》等相关法律规定，山西省教育厅和山西省招生考试管理中心有关文件精神，结合学校单独招生工作实际，确保吕梁师范高等专科学校单独招生工作顺利有序开展，制定本章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第二条  吕梁师范高等专科学校招生工作将全面贯彻教育部有关文件精神，单独招生工作遵循“公平竞争、公正选拔、公开透明、德智体美劳全面考核、综合评价、择优录取”的原则；坚持学校负责、省招生考试中心监督的原则；规范单独招生的各项工作和程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第三条  学校概况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学校全称：吕梁师范高等专科学校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学校代码：14777</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办学性质：公办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办学层次：专科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学    制：三年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办学形式：全日制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办学类型：普通高等专科学校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录取通知书签发人：</w:t>
      </w:r>
      <w:r>
        <w:rPr>
          <w:rFonts w:hint="eastAsia" w:ascii="仿宋" w:hAnsi="仿宋" w:eastAsia="仿宋" w:cs="仿宋"/>
          <w:b w:val="0"/>
          <w:bCs w:val="0"/>
          <w:i w:val="0"/>
          <w:iCs w:val="0"/>
          <w:caps w:val="0"/>
          <w:color w:val="auto"/>
          <w:spacing w:val="0"/>
          <w:kern w:val="0"/>
          <w:sz w:val="32"/>
          <w:szCs w:val="32"/>
          <w:shd w:val="clear" w:color="auto" w:fill="FFFFFF"/>
          <w:lang w:val="en-US" w:eastAsia="zh-CN" w:bidi="ar"/>
        </w:rPr>
        <w:t>马  林</w:t>
      </w:r>
      <w:r>
        <w:rPr>
          <w:rFonts w:hint="eastAsia" w:ascii="仿宋" w:hAnsi="仿宋" w:eastAsia="仿宋" w:cs="仿宋"/>
          <w:b w:val="0"/>
          <w:bCs w:val="0"/>
          <w:i w:val="0"/>
          <w:iCs w:val="0"/>
          <w:caps w:val="0"/>
          <w:color w:val="FF0000"/>
          <w:spacing w:val="0"/>
          <w:kern w:val="0"/>
          <w:sz w:val="32"/>
          <w:szCs w:val="32"/>
          <w:shd w:val="clear" w:color="auto" w:fill="FFFFFF"/>
          <w:lang w:val="en-US" w:eastAsia="zh-CN" w:bidi="ar"/>
        </w:rPr>
        <w:t xml:space="preserve"> </w:t>
      </w: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 xml:space="preserve">   职务：</w:t>
      </w:r>
      <w:r>
        <w:rPr>
          <w:rFonts w:hint="eastAsia" w:ascii="仿宋" w:hAnsi="仿宋" w:eastAsia="仿宋" w:cs="仿宋"/>
          <w:b w:val="0"/>
          <w:bCs w:val="0"/>
          <w:i w:val="0"/>
          <w:iCs w:val="0"/>
          <w:caps w:val="0"/>
          <w:color w:val="auto"/>
          <w:spacing w:val="0"/>
          <w:kern w:val="0"/>
          <w:sz w:val="32"/>
          <w:szCs w:val="32"/>
          <w:shd w:val="clear" w:color="auto" w:fill="FFFFFF"/>
          <w:lang w:val="en-US" w:eastAsia="zh-CN" w:bidi="ar"/>
        </w:rPr>
        <w:t>校长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颁发毕业证书的学校名称：吕梁师范高等专科学校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学校地址：山西省吕梁市方山县保安村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邮    编：033100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网    址：http://www.llsz.edu.cn</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联系方式：</w:t>
      </w:r>
      <w:r>
        <w:rPr>
          <w:rFonts w:hint="eastAsia" w:ascii="仿宋" w:hAnsi="仿宋" w:eastAsia="仿宋" w:cs="仿宋"/>
          <w:b w:val="0"/>
          <w:bCs w:val="0"/>
          <w:i w:val="0"/>
          <w:iCs w:val="0"/>
          <w:caps w:val="0"/>
          <w:color w:val="auto"/>
          <w:spacing w:val="0"/>
          <w:kern w:val="0"/>
          <w:sz w:val="32"/>
          <w:szCs w:val="32"/>
          <w:shd w:val="clear" w:color="auto" w:fill="FFFFFF"/>
          <w:lang w:val="en-US" w:eastAsia="zh-CN" w:bidi="ar"/>
        </w:rPr>
        <w:t>0358—2286038  13037083278</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i w:val="0"/>
          <w:iCs w:val="0"/>
          <w:caps w:val="0"/>
          <w:color w:val="000000"/>
          <w:spacing w:val="0"/>
          <w:kern w:val="0"/>
          <w:sz w:val="32"/>
          <w:szCs w:val="32"/>
          <w:shd w:val="clear" w:color="auto" w:fill="FFFFFF"/>
          <w:lang w:val="en-US" w:eastAsia="zh-CN" w:bidi="ar"/>
        </w:rPr>
      </w:pPr>
      <w:r>
        <w:rPr>
          <w:rFonts w:hint="eastAsia" w:ascii="黑体" w:hAnsi="黑体" w:eastAsia="黑体" w:cs="黑体"/>
          <w:b w:val="0"/>
          <w:bCs w:val="0"/>
          <w:i w:val="0"/>
          <w:iCs w:val="0"/>
          <w:caps w:val="0"/>
          <w:color w:val="000000"/>
          <w:spacing w:val="0"/>
          <w:kern w:val="0"/>
          <w:sz w:val="32"/>
          <w:szCs w:val="32"/>
          <w:shd w:val="clear" w:color="auto" w:fill="FFFFFF"/>
          <w:lang w:val="en-US" w:eastAsia="zh-CN" w:bidi="ar"/>
        </w:rPr>
        <w:t>第二章  组织机构及工作职责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第四条  为确保单独招生工作的顺利进行，根据阳光招生政策，成立单独招生工作领导组如下：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auto"/>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auto"/>
          <w:spacing w:val="0"/>
          <w:kern w:val="0"/>
          <w:sz w:val="32"/>
          <w:szCs w:val="32"/>
          <w:shd w:val="clear" w:color="auto" w:fill="FFFFFF"/>
          <w:lang w:val="en-US" w:eastAsia="zh-CN" w:bidi="ar"/>
        </w:rPr>
        <w:t>组  长：王三虎  马  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b w:val="0"/>
          <w:bCs w:val="0"/>
          <w:i w:val="0"/>
          <w:iCs w:val="0"/>
          <w:caps w:val="0"/>
          <w:color w:val="auto"/>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auto"/>
          <w:spacing w:val="0"/>
          <w:kern w:val="0"/>
          <w:sz w:val="32"/>
          <w:szCs w:val="32"/>
          <w:shd w:val="clear" w:color="auto" w:fill="FFFFFF"/>
          <w:lang w:val="en-US" w:eastAsia="zh-CN" w:bidi="ar"/>
        </w:rPr>
        <w:t>副组长：马科峰  樊卫平</w:t>
      </w:r>
    </w:p>
    <w:p>
      <w:pPr>
        <w:keepNext w:val="0"/>
        <w:keepLines w:val="0"/>
        <w:pageBreakBefore w:val="0"/>
        <w:widowControl w:val="0"/>
        <w:kinsoku/>
        <w:wordWrap/>
        <w:overflowPunct/>
        <w:topLinePunct w:val="0"/>
        <w:autoSpaceDE/>
        <w:autoSpaceDN/>
        <w:bidi w:val="0"/>
        <w:adjustRightInd/>
        <w:snapToGrid/>
        <w:spacing w:line="560" w:lineRule="exact"/>
        <w:ind w:left="1918" w:leftChars="304" w:hanging="1280" w:hangingChars="400"/>
        <w:textAlignment w:val="auto"/>
        <w:rPr>
          <w:rFonts w:hint="eastAsia" w:ascii="仿宋" w:hAnsi="仿宋" w:eastAsia="仿宋" w:cs="仿宋"/>
          <w:b w:val="0"/>
          <w:bCs w:val="0"/>
          <w:i w:val="0"/>
          <w:iCs w:val="0"/>
          <w:caps w:val="0"/>
          <w:color w:val="auto"/>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auto"/>
          <w:spacing w:val="0"/>
          <w:kern w:val="0"/>
          <w:sz w:val="32"/>
          <w:szCs w:val="32"/>
          <w:shd w:val="clear" w:color="auto" w:fill="FFFFFF"/>
          <w:lang w:val="en-US" w:eastAsia="zh-CN" w:bidi="ar"/>
        </w:rPr>
        <w:t>成  员：任威宁  陈彦文  白保旺  冯军平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职  责：负责研究、审定单独招生工作的招生计划、招生章程、工作方案、录取原则，指导、组织和协调各工作小组开展工作，草拟录取方案、录取控制线。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领导组下设单独考试招生四个专项工作组如下：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（一）招生考试组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组  长：樊卫平</w:t>
      </w:r>
    </w:p>
    <w:p>
      <w:pPr>
        <w:keepNext w:val="0"/>
        <w:keepLines w:val="0"/>
        <w:pageBreakBefore w:val="0"/>
        <w:widowControl w:val="0"/>
        <w:kinsoku/>
        <w:wordWrap/>
        <w:overflowPunct/>
        <w:topLinePunct w:val="0"/>
        <w:autoSpaceDE/>
        <w:autoSpaceDN/>
        <w:bidi w:val="0"/>
        <w:adjustRightInd/>
        <w:snapToGrid/>
        <w:spacing w:line="560" w:lineRule="exact"/>
        <w:ind w:left="1918" w:leftChars="304" w:hanging="1280" w:hangingChars="400"/>
        <w:textAlignment w:val="auto"/>
        <w:rPr>
          <w:rFonts w:hint="eastAsia" w:ascii="仿宋" w:hAnsi="仿宋" w:eastAsia="仿宋" w:cs="仿宋"/>
          <w:b w:val="0"/>
          <w:bCs w:val="0"/>
          <w:i w:val="0"/>
          <w:iCs w:val="0"/>
          <w:caps w:val="0"/>
          <w:color w:val="FF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成  员：</w:t>
      </w:r>
      <w:r>
        <w:rPr>
          <w:rFonts w:hint="eastAsia" w:ascii="仿宋" w:hAnsi="仿宋" w:eastAsia="仿宋" w:cs="仿宋"/>
          <w:b w:val="0"/>
          <w:bCs w:val="0"/>
          <w:i w:val="0"/>
          <w:iCs w:val="0"/>
          <w:caps w:val="0"/>
          <w:color w:val="auto"/>
          <w:spacing w:val="0"/>
          <w:kern w:val="0"/>
          <w:sz w:val="32"/>
          <w:szCs w:val="32"/>
          <w:shd w:val="clear" w:color="auto" w:fill="FFFFFF"/>
          <w:lang w:val="en-US" w:eastAsia="zh-CN" w:bidi="ar"/>
        </w:rPr>
        <w:t>闫元朝  王奋旺   王  焱   马晋红  韩  冰  梁卫星  张兴旺   秦瑞峰   车丽珠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职  责：负责拟定单招的文化、技能考试大纲及考试实施方案；严格按照考试程序进行命题、制卷、考试、阅卷、查分、面试等各环节工作，严格执行相关保密规定，责任落实到人，确保试题（答卷）和面试安全保密万无一失；同时注意面试教师的选派和培训，注意面试成绩及标准的公平公正性。负责对接省厅和省招考中心，做好我校单招的计划审批、宣传、</w:t>
      </w:r>
      <w:r>
        <w:rPr>
          <w:rFonts w:hint="eastAsia" w:ascii="仿宋" w:hAnsi="仿宋" w:eastAsia="仿宋" w:cs="仿宋"/>
          <w:b w:val="0"/>
          <w:bCs w:val="0"/>
          <w:i w:val="0"/>
          <w:iCs w:val="0"/>
          <w:caps w:val="0"/>
          <w:color w:val="auto"/>
          <w:spacing w:val="0"/>
          <w:kern w:val="0"/>
          <w:sz w:val="32"/>
          <w:szCs w:val="32"/>
          <w:shd w:val="clear" w:color="auto" w:fill="FFFFFF"/>
          <w:lang w:val="en-US" w:eastAsia="zh-CN" w:bidi="ar"/>
        </w:rPr>
        <w:t>报志愿组织</w:t>
      </w: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等工作；根据学校考务组拟定的录取名单，做好拟录取学生录取手续办理等相关工作。负责单招期间网络运行的安全、稳定及操作系统的技术支持和保障工作。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（二）后勤保卫组：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组  长：陈彦文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 xml:space="preserve">成  员：陈起峰  安小军  陈文平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职  责：负责考试期间场所的警戒、安全保卫工作，单招期间供水保电及车辆停放等后勤服务保障工作。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（三）财务工作组：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组  长：白保旺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成  员：李  红  王  东  高利业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职  责：负责按相关规定，做好单招经费保障及学生费用收取工作。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（四）纪检监督组：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组  长：马科峰</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成  员：高利军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职  责：全面参与单招工作，负责做好学校单招工作全过程的监督检查，监督单招考试的各个环节，开通“绿色通道”监督电话和场所，受理单招期间各类投诉举报及信访接待工作，确保学校单招工作的公开、公平和公正。在参加我校组织考试考核过程中有异议的考生，可联系单独招生纪检监督组进行申诉。申诉电话：0358-2286011</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i w:val="0"/>
          <w:iCs w:val="0"/>
          <w:caps w:val="0"/>
          <w:color w:val="000000"/>
          <w:spacing w:val="0"/>
          <w:kern w:val="0"/>
          <w:sz w:val="32"/>
          <w:szCs w:val="32"/>
          <w:shd w:val="clear" w:color="auto" w:fill="FFFFFF"/>
          <w:lang w:val="en-US" w:eastAsia="zh-CN" w:bidi="ar"/>
        </w:rPr>
      </w:pPr>
      <w:r>
        <w:rPr>
          <w:rFonts w:hint="eastAsia" w:ascii="黑体" w:hAnsi="黑体" w:eastAsia="黑体" w:cs="黑体"/>
          <w:b w:val="0"/>
          <w:bCs w:val="0"/>
          <w:i w:val="0"/>
          <w:iCs w:val="0"/>
          <w:caps w:val="0"/>
          <w:color w:val="000000"/>
          <w:spacing w:val="0"/>
          <w:kern w:val="0"/>
          <w:sz w:val="32"/>
          <w:szCs w:val="32"/>
          <w:shd w:val="clear" w:color="auto" w:fill="FFFFFF"/>
          <w:lang w:val="en-US" w:eastAsia="zh-CN" w:bidi="ar"/>
        </w:rPr>
        <w:t>第三章  招生计划及学费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第五条  学校在省教育厅核定的年度招生规模内，根据学校发展规划，综合考虑社会需求等情况制定分专业、分类型招生计划，报省教育厅审核备案后，由省教育厅核准下达。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第六条  学校单独考试招生</w:t>
      </w:r>
      <w:r>
        <w:rPr>
          <w:rFonts w:hint="eastAsia" w:ascii="仿宋" w:hAnsi="仿宋" w:eastAsia="仿宋" w:cs="仿宋"/>
          <w:b w:val="0"/>
          <w:bCs w:val="0"/>
          <w:i w:val="0"/>
          <w:iCs w:val="0"/>
          <w:caps w:val="0"/>
          <w:color w:val="auto"/>
          <w:spacing w:val="0"/>
          <w:kern w:val="0"/>
          <w:sz w:val="32"/>
          <w:szCs w:val="32"/>
          <w:shd w:val="clear" w:color="auto" w:fill="FFFFFF"/>
          <w:lang w:val="en-US" w:eastAsia="zh-CN" w:bidi="ar"/>
        </w:rPr>
        <w:t>仅在山西省内</w:t>
      </w: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开展，招生计划以山西省教育厅下达为准。学校可根据各专业报名生源情况，报请省教育厅、省招生考试管理中心批准后对分专业招生计划作相应调整，缺额部分可转为普通高考招生计划。学校收费标准严格按照《山西省教育厅、财政厅、物价局关于调整2000年高等学校学生收费标准的通知》（晋教计财〔2000〕30号）标准执行。</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吕梁师范高等专科学校2024年单招分专业招生计划表</w:t>
      </w:r>
    </w:p>
    <w:tbl>
      <w:tblPr>
        <w:tblStyle w:val="3"/>
        <w:tblW w:w="8827" w:type="dxa"/>
        <w:tblInd w:w="-2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626"/>
        <w:gridCol w:w="1191"/>
        <w:gridCol w:w="1380"/>
        <w:gridCol w:w="1224"/>
        <w:gridCol w:w="1266"/>
        <w:gridCol w:w="11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26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专业名称</w:t>
            </w:r>
          </w:p>
        </w:tc>
        <w:tc>
          <w:tcPr>
            <w:tcW w:w="11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专业代码</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学制（年）</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招生科类</w:t>
            </w:r>
          </w:p>
        </w:tc>
        <w:tc>
          <w:tcPr>
            <w:tcW w:w="12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招生计划（人）</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学费（元/年）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262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婴幼儿托育服务与管理</w:t>
            </w:r>
          </w:p>
        </w:tc>
        <w:tc>
          <w:tcPr>
            <w:tcW w:w="11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520802</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文史</w:t>
            </w:r>
          </w:p>
        </w:tc>
        <w:tc>
          <w:tcPr>
            <w:tcW w:w="12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262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婴幼儿托育服务与管理</w:t>
            </w:r>
          </w:p>
        </w:tc>
        <w:tc>
          <w:tcPr>
            <w:tcW w:w="11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520802</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理工</w:t>
            </w:r>
          </w:p>
        </w:tc>
        <w:tc>
          <w:tcPr>
            <w:tcW w:w="12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10</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2626" w:type="dxa"/>
            <w:tcBorders>
              <w:top w:val="single" w:color="000000" w:sz="4" w:space="0"/>
              <w:left w:val="single" w:color="000000" w:sz="4" w:space="0"/>
              <w:bottom w:val="single" w:color="000000" w:sz="4" w:space="0"/>
              <w:right w:val="single" w:color="000000" w:sz="4" w:space="0"/>
            </w:tcBorders>
            <w:shd w:val="clear" w:color="auto" w:fill="FFFFFF"/>
            <w:noWrap w:val="0"/>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舞蹈表演</w:t>
            </w:r>
          </w:p>
        </w:tc>
        <w:tc>
          <w:tcPr>
            <w:tcW w:w="1191" w:type="dxa"/>
            <w:tcBorders>
              <w:top w:val="single" w:color="000000" w:sz="4" w:space="0"/>
              <w:left w:val="single" w:color="000000" w:sz="4" w:space="0"/>
              <w:bottom w:val="single" w:color="000000" w:sz="4" w:space="0"/>
              <w:right w:val="single" w:color="000000" w:sz="4" w:space="0"/>
            </w:tcBorders>
            <w:shd w:val="clear" w:color="auto" w:fill="FFFFFF"/>
            <w:noWrap w:val="0"/>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550202</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0"/>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文史</w:t>
            </w:r>
          </w:p>
        </w:tc>
        <w:tc>
          <w:tcPr>
            <w:tcW w:w="126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2626" w:type="dxa"/>
            <w:tcBorders>
              <w:top w:val="single" w:color="000000" w:sz="4" w:space="0"/>
              <w:left w:val="single" w:color="000000" w:sz="4" w:space="0"/>
              <w:bottom w:val="nil"/>
              <w:right w:val="single" w:color="000000" w:sz="4" w:space="0"/>
            </w:tcBorders>
            <w:shd w:val="clear" w:color="auto" w:fill="FFFFFF"/>
            <w:noWrap w:val="0"/>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舞蹈表演</w:t>
            </w:r>
          </w:p>
        </w:tc>
        <w:tc>
          <w:tcPr>
            <w:tcW w:w="1191" w:type="dxa"/>
            <w:tcBorders>
              <w:top w:val="single" w:color="000000" w:sz="4" w:space="0"/>
              <w:left w:val="single" w:color="000000" w:sz="4" w:space="0"/>
              <w:bottom w:val="nil"/>
              <w:right w:val="single" w:color="000000" w:sz="4" w:space="0"/>
            </w:tcBorders>
            <w:shd w:val="clear" w:color="auto" w:fill="FFFFFF"/>
            <w:noWrap w:val="0"/>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550202</w:t>
            </w:r>
          </w:p>
        </w:tc>
        <w:tc>
          <w:tcPr>
            <w:tcW w:w="1380" w:type="dxa"/>
            <w:tcBorders>
              <w:top w:val="single" w:color="000000" w:sz="4" w:space="0"/>
              <w:left w:val="single" w:color="000000" w:sz="4" w:space="0"/>
              <w:bottom w:val="nil"/>
              <w:right w:val="single" w:color="000000" w:sz="4" w:space="0"/>
            </w:tcBorders>
            <w:shd w:val="clear" w:color="auto" w:fill="FFFFFF"/>
            <w:noWrap w:val="0"/>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理工</w:t>
            </w:r>
          </w:p>
        </w:tc>
        <w:tc>
          <w:tcPr>
            <w:tcW w:w="126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5</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2626" w:type="dxa"/>
            <w:tcBorders>
              <w:top w:val="single" w:color="000000" w:sz="4" w:space="0"/>
              <w:left w:val="single" w:color="000000" w:sz="4" w:space="0"/>
              <w:bottom w:val="nil"/>
              <w:right w:val="single" w:color="000000" w:sz="4" w:space="0"/>
            </w:tcBorders>
            <w:shd w:val="clear" w:color="auto" w:fill="FFFFFF"/>
            <w:noWrap w:val="0"/>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戏曲表演</w:t>
            </w:r>
          </w:p>
        </w:tc>
        <w:tc>
          <w:tcPr>
            <w:tcW w:w="1191" w:type="dxa"/>
            <w:tcBorders>
              <w:top w:val="single" w:color="000000" w:sz="4" w:space="0"/>
              <w:left w:val="single" w:color="000000" w:sz="4" w:space="0"/>
              <w:bottom w:val="nil"/>
              <w:right w:val="single" w:color="000000" w:sz="4" w:space="0"/>
            </w:tcBorders>
            <w:shd w:val="clear" w:color="auto" w:fill="FFFFFF"/>
            <w:noWrap w:val="0"/>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550203</w:t>
            </w:r>
          </w:p>
        </w:tc>
        <w:tc>
          <w:tcPr>
            <w:tcW w:w="1380" w:type="dxa"/>
            <w:tcBorders>
              <w:top w:val="single" w:color="000000" w:sz="4" w:space="0"/>
              <w:left w:val="single" w:color="000000" w:sz="4" w:space="0"/>
              <w:bottom w:val="nil"/>
              <w:right w:val="single" w:color="000000" w:sz="4" w:space="0"/>
            </w:tcBorders>
            <w:shd w:val="clear" w:color="auto" w:fill="FFFFFF"/>
            <w:noWrap w:val="0"/>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文史</w:t>
            </w:r>
          </w:p>
        </w:tc>
        <w:tc>
          <w:tcPr>
            <w:tcW w:w="126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15</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2626" w:type="dxa"/>
            <w:tcBorders>
              <w:top w:val="single" w:color="000000" w:sz="4" w:space="0"/>
              <w:left w:val="single" w:color="000000" w:sz="4" w:space="0"/>
              <w:bottom w:val="nil"/>
              <w:right w:val="single" w:color="000000" w:sz="4" w:space="0"/>
            </w:tcBorders>
            <w:shd w:val="clear" w:color="auto" w:fill="FFFFFF"/>
            <w:noWrap w:val="0"/>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戏曲表演</w:t>
            </w:r>
          </w:p>
        </w:tc>
        <w:tc>
          <w:tcPr>
            <w:tcW w:w="1191" w:type="dxa"/>
            <w:tcBorders>
              <w:top w:val="single" w:color="000000" w:sz="4" w:space="0"/>
              <w:left w:val="single" w:color="000000" w:sz="4" w:space="0"/>
              <w:bottom w:val="nil"/>
              <w:right w:val="single" w:color="000000" w:sz="4" w:space="0"/>
            </w:tcBorders>
            <w:shd w:val="clear" w:color="auto" w:fill="FFFFFF"/>
            <w:noWrap w:val="0"/>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550203</w:t>
            </w:r>
          </w:p>
        </w:tc>
        <w:tc>
          <w:tcPr>
            <w:tcW w:w="1380" w:type="dxa"/>
            <w:tcBorders>
              <w:top w:val="single" w:color="000000" w:sz="4" w:space="0"/>
              <w:left w:val="single" w:color="000000" w:sz="4" w:space="0"/>
              <w:bottom w:val="nil"/>
              <w:right w:val="single" w:color="000000" w:sz="4" w:space="0"/>
            </w:tcBorders>
            <w:shd w:val="clear" w:color="auto" w:fill="FFFFFF"/>
            <w:noWrap w:val="0"/>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理工</w:t>
            </w:r>
          </w:p>
        </w:tc>
        <w:tc>
          <w:tcPr>
            <w:tcW w:w="126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2626" w:type="dxa"/>
            <w:tcBorders>
              <w:top w:val="single" w:color="000000" w:sz="4" w:space="0"/>
              <w:left w:val="single" w:color="000000" w:sz="4" w:space="0"/>
              <w:bottom w:val="nil"/>
              <w:right w:val="single" w:color="000000" w:sz="4" w:space="0"/>
            </w:tcBorders>
            <w:shd w:val="clear" w:color="auto" w:fill="FFFFFF"/>
            <w:noWrap w:val="0"/>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旅游英语</w:t>
            </w:r>
          </w:p>
        </w:tc>
        <w:tc>
          <w:tcPr>
            <w:tcW w:w="1191" w:type="dxa"/>
            <w:tcBorders>
              <w:top w:val="single" w:color="000000" w:sz="4" w:space="0"/>
              <w:left w:val="single" w:color="000000" w:sz="4" w:space="0"/>
              <w:bottom w:val="nil"/>
              <w:right w:val="single" w:color="000000" w:sz="4" w:space="0"/>
            </w:tcBorders>
            <w:shd w:val="clear" w:color="auto" w:fill="FFFFFF"/>
            <w:noWrap w:val="0"/>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570203</w:t>
            </w:r>
          </w:p>
        </w:tc>
        <w:tc>
          <w:tcPr>
            <w:tcW w:w="1380" w:type="dxa"/>
            <w:tcBorders>
              <w:top w:val="single" w:color="000000" w:sz="4" w:space="0"/>
              <w:left w:val="single" w:color="000000" w:sz="4" w:space="0"/>
              <w:bottom w:val="nil"/>
              <w:right w:val="single" w:color="000000" w:sz="4" w:space="0"/>
            </w:tcBorders>
            <w:shd w:val="clear" w:color="auto" w:fill="FFFFFF"/>
            <w:noWrap w:val="0"/>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文史</w:t>
            </w:r>
          </w:p>
        </w:tc>
        <w:tc>
          <w:tcPr>
            <w:tcW w:w="126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2626" w:type="dxa"/>
            <w:tcBorders>
              <w:top w:val="single" w:color="000000" w:sz="4" w:space="0"/>
              <w:left w:val="single" w:color="000000" w:sz="4" w:space="0"/>
              <w:bottom w:val="nil"/>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中文</w:t>
            </w:r>
          </w:p>
        </w:tc>
        <w:tc>
          <w:tcPr>
            <w:tcW w:w="1191" w:type="dxa"/>
            <w:tcBorders>
              <w:top w:val="single" w:color="000000" w:sz="4" w:space="0"/>
              <w:left w:val="single" w:color="000000" w:sz="4" w:space="0"/>
              <w:bottom w:val="nil"/>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570209</w:t>
            </w:r>
          </w:p>
        </w:tc>
        <w:tc>
          <w:tcPr>
            <w:tcW w:w="1380" w:type="dxa"/>
            <w:tcBorders>
              <w:top w:val="single" w:color="000000" w:sz="4" w:space="0"/>
              <w:left w:val="single" w:color="000000" w:sz="4" w:space="0"/>
              <w:bottom w:val="nil"/>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文史</w:t>
            </w:r>
          </w:p>
        </w:tc>
        <w:tc>
          <w:tcPr>
            <w:tcW w:w="12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2626" w:type="dxa"/>
            <w:tcBorders>
              <w:top w:val="single" w:color="000000" w:sz="4" w:space="0"/>
              <w:left w:val="single" w:color="000000" w:sz="4" w:space="0"/>
              <w:bottom w:val="nil"/>
              <w:right w:val="single" w:color="000000" w:sz="4" w:space="0"/>
            </w:tcBorders>
            <w:shd w:val="clear" w:color="auto" w:fill="FFFFFF"/>
            <w:noWrap w:val="0"/>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中文</w:t>
            </w:r>
          </w:p>
        </w:tc>
        <w:tc>
          <w:tcPr>
            <w:tcW w:w="1191" w:type="dxa"/>
            <w:tcBorders>
              <w:top w:val="single" w:color="000000" w:sz="4" w:space="0"/>
              <w:left w:val="single" w:color="000000" w:sz="4" w:space="0"/>
              <w:bottom w:val="nil"/>
              <w:right w:val="single" w:color="000000" w:sz="4" w:space="0"/>
            </w:tcBorders>
            <w:shd w:val="clear" w:color="auto" w:fill="FFFFFF"/>
            <w:noWrap w:val="0"/>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570209</w:t>
            </w:r>
          </w:p>
        </w:tc>
        <w:tc>
          <w:tcPr>
            <w:tcW w:w="1380" w:type="dxa"/>
            <w:tcBorders>
              <w:top w:val="single" w:color="000000" w:sz="4" w:space="0"/>
              <w:left w:val="single" w:color="000000" w:sz="4" w:space="0"/>
              <w:bottom w:val="nil"/>
              <w:right w:val="single" w:color="000000" w:sz="4" w:space="0"/>
            </w:tcBorders>
            <w:shd w:val="clear" w:color="auto" w:fill="FFFFFF"/>
            <w:noWrap w:val="0"/>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理工</w:t>
            </w:r>
          </w:p>
        </w:tc>
        <w:tc>
          <w:tcPr>
            <w:tcW w:w="126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2626" w:type="dxa"/>
            <w:tcBorders>
              <w:top w:val="single" w:color="000000" w:sz="4" w:space="0"/>
              <w:left w:val="single" w:color="000000" w:sz="4" w:space="0"/>
              <w:bottom w:val="nil"/>
              <w:right w:val="single" w:color="000000" w:sz="4" w:space="0"/>
            </w:tcBorders>
            <w:shd w:val="clear" w:color="auto" w:fill="FFFFFF"/>
            <w:noWrap w:val="0"/>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运动训练</w:t>
            </w:r>
          </w:p>
        </w:tc>
        <w:tc>
          <w:tcPr>
            <w:tcW w:w="1191" w:type="dxa"/>
            <w:tcBorders>
              <w:top w:val="single" w:color="000000" w:sz="4" w:space="0"/>
              <w:left w:val="single" w:color="000000" w:sz="4" w:space="0"/>
              <w:bottom w:val="nil"/>
              <w:right w:val="single" w:color="000000" w:sz="4" w:space="0"/>
            </w:tcBorders>
            <w:shd w:val="clear" w:color="auto" w:fill="FFFFFF"/>
            <w:noWrap w:val="0"/>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570303</w:t>
            </w:r>
          </w:p>
        </w:tc>
        <w:tc>
          <w:tcPr>
            <w:tcW w:w="1380" w:type="dxa"/>
            <w:tcBorders>
              <w:top w:val="single" w:color="000000" w:sz="4" w:space="0"/>
              <w:left w:val="single" w:color="000000" w:sz="4" w:space="0"/>
              <w:bottom w:val="nil"/>
              <w:right w:val="single" w:color="000000" w:sz="4" w:space="0"/>
            </w:tcBorders>
            <w:shd w:val="clear" w:color="auto" w:fill="FFFFFF"/>
            <w:noWrap w:val="0"/>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文史</w:t>
            </w:r>
          </w:p>
        </w:tc>
        <w:tc>
          <w:tcPr>
            <w:tcW w:w="126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5</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2626" w:type="dxa"/>
            <w:tcBorders>
              <w:top w:val="single" w:color="000000" w:sz="4" w:space="0"/>
              <w:left w:val="single" w:color="000000" w:sz="4" w:space="0"/>
              <w:bottom w:val="single" w:color="auto" w:sz="4" w:space="0"/>
              <w:right w:val="single" w:color="000000" w:sz="4" w:space="0"/>
            </w:tcBorders>
            <w:shd w:val="clear" w:color="auto" w:fill="FFFFFF"/>
            <w:noWrap w:val="0"/>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运动训练</w:t>
            </w:r>
          </w:p>
        </w:tc>
        <w:tc>
          <w:tcPr>
            <w:tcW w:w="1191" w:type="dxa"/>
            <w:tcBorders>
              <w:top w:val="single" w:color="000000" w:sz="4" w:space="0"/>
              <w:left w:val="single" w:color="000000" w:sz="4" w:space="0"/>
              <w:bottom w:val="single" w:color="auto" w:sz="4" w:space="0"/>
              <w:right w:val="single" w:color="000000" w:sz="4" w:space="0"/>
            </w:tcBorders>
            <w:shd w:val="clear" w:color="auto" w:fill="FFFFFF"/>
            <w:noWrap w:val="0"/>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570303</w:t>
            </w:r>
          </w:p>
        </w:tc>
        <w:tc>
          <w:tcPr>
            <w:tcW w:w="1380" w:type="dxa"/>
            <w:tcBorders>
              <w:top w:val="single" w:color="000000" w:sz="4" w:space="0"/>
              <w:left w:val="single" w:color="000000" w:sz="4" w:space="0"/>
              <w:bottom w:val="single" w:color="auto" w:sz="4" w:space="0"/>
              <w:right w:val="single" w:color="000000" w:sz="4" w:space="0"/>
            </w:tcBorders>
            <w:shd w:val="clear" w:color="auto" w:fill="FFFFFF"/>
            <w:noWrap w:val="0"/>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理工</w:t>
            </w:r>
          </w:p>
        </w:tc>
        <w:tc>
          <w:tcPr>
            <w:tcW w:w="126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5</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3000</w:t>
            </w:r>
          </w:p>
        </w:tc>
      </w:tr>
    </w:tbl>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仿宋" w:hAnsi="仿宋" w:eastAsia="仿宋" w:cs="仿宋"/>
          <w:b/>
          <w:bCs/>
          <w:i w:val="0"/>
          <w:iCs w:val="0"/>
          <w:caps w:val="0"/>
          <w:color w:val="000000"/>
          <w:spacing w:val="0"/>
          <w:kern w:val="0"/>
          <w:sz w:val="32"/>
          <w:szCs w:val="32"/>
          <w:shd w:val="clear" w:color="auto" w:fill="FFFFFF"/>
          <w:lang w:val="en-US" w:eastAsia="zh-CN" w:bidi="ar"/>
        </w:rPr>
      </w:pPr>
      <w:r>
        <w:rPr>
          <w:rFonts w:hint="eastAsia" w:ascii="黑体" w:hAnsi="黑体" w:eastAsia="黑体" w:cs="黑体"/>
          <w:b w:val="0"/>
          <w:bCs w:val="0"/>
          <w:i w:val="0"/>
          <w:iCs w:val="0"/>
          <w:caps w:val="0"/>
          <w:color w:val="000000"/>
          <w:spacing w:val="0"/>
          <w:kern w:val="0"/>
          <w:sz w:val="32"/>
          <w:szCs w:val="32"/>
          <w:shd w:val="clear" w:color="auto" w:fill="FFFFFF"/>
          <w:lang w:val="en-US" w:eastAsia="zh-CN" w:bidi="ar"/>
        </w:rPr>
        <w:t>第四章  报考条件及办法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第七条  报名条件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已履行2024年普通高考报名手续并经报名资格审查合格的高级中等教育学校毕业生，符合高校招生统一体检、政审的要求，同时还需符合学校规定的相关报名条件（具体见《吕梁师范高等专科学校单独招生简章》），方可报考吕梁师范高等专科学校。报考各专业，外语仅限英语语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第八条  报名方法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考生参加高职单招要履行普通高考报名手续，进行高考网上报名与现场确认。考生须登录山西招生考试网填报院校志愿和专业志愿，到吕梁师范高等专科学校进行报考信息确认。确认时需提交以下材料：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（一）考生通过学校微信公众号及官网下载《山西省高职院校单独招生考生报考登记表》，按要求认真填写相关信息，然后经所在中学或单位填写推荐意见并加盖公章。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（二）《高级中等教育毕业证书》或等同高中学历证件的原件和复印件（应届毕业生可持就读学校毕业证明），提交复印件。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00"/>
        <w:jc w:val="left"/>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（三）考生本人二代身份证原件审验后，提交复印件一份（或户籍所在地公安机关出具的身份证明），高考数码照3张。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（四）具有实践经历人员（高中阶段学校毕业且有2年以上工作经历和实践经验的人员）还需提供相关证明材料。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（五）高考体检表复印件（如无体检表，提前写好体检承诺书，本人签名交回，按省招办要求“不体检不能录取”）。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六）普通高中毕业生要携带《普通高中学业水平考试成绩证明》。考生可登录山西招生考试网(www.sxkszx.cn)，选择“考生登录”--“学业水平考试考生网上服务平台”，打印考生本人《普通高中学业水平考试成绩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（七）考生现场确认报名信息后，领取准考证，同时按准考证上规定的时间和内容准备参加我校单招考试。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i w:val="0"/>
          <w:iCs w:val="0"/>
          <w:caps w:val="0"/>
          <w:color w:val="000000"/>
          <w:spacing w:val="0"/>
          <w:kern w:val="0"/>
          <w:sz w:val="32"/>
          <w:szCs w:val="32"/>
          <w:shd w:val="clear" w:color="auto" w:fill="FFFFFF"/>
          <w:lang w:val="en-US" w:eastAsia="zh-CN" w:bidi="ar"/>
        </w:rPr>
      </w:pPr>
      <w:r>
        <w:rPr>
          <w:rFonts w:hint="eastAsia" w:ascii="黑体" w:hAnsi="黑体" w:eastAsia="黑体" w:cs="黑体"/>
          <w:b w:val="0"/>
          <w:bCs w:val="0"/>
          <w:i w:val="0"/>
          <w:iCs w:val="0"/>
          <w:caps w:val="0"/>
          <w:color w:val="000000"/>
          <w:spacing w:val="0"/>
          <w:kern w:val="0"/>
          <w:sz w:val="32"/>
          <w:szCs w:val="32"/>
          <w:shd w:val="clear" w:color="auto" w:fill="FFFFFF"/>
          <w:lang w:val="en-US" w:eastAsia="zh-CN" w:bidi="ar"/>
        </w:rPr>
        <w:t>第五章  考试安排</w:t>
      </w:r>
    </w:p>
    <w:p>
      <w:pPr>
        <w:keepNext w:val="0"/>
        <w:keepLines w:val="0"/>
        <w:pageBreakBefore w:val="0"/>
        <w:widowControl/>
        <w:suppressLineNumbers w:val="0"/>
        <w:kinsoku/>
        <w:wordWrap/>
        <w:overflowPunct/>
        <w:topLinePunct w:val="0"/>
        <w:autoSpaceDE/>
        <w:autoSpaceDN/>
        <w:bidi w:val="0"/>
        <w:adjustRightInd/>
        <w:spacing w:line="560" w:lineRule="exact"/>
        <w:ind w:firstLine="640" w:firstLineChars="200"/>
        <w:jc w:val="left"/>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第九条  学校采取“文化素质（50%）+职业技能（50%）”的考核模式。学校要严格执行考务管理规定，加强考场管理，严肃考风考纪</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（一）普通高中毕业生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文化素质（50%）+职业适应性测试（50%）；面向普通高中毕业生的高职单招，要进行 “文化素质＋职业适应性测试”考试。文化素质考试使用普通高中学业水平合格性考试参考语文、数学、英语成绩（A为90分；B为80分；C为70分）；职业适应性测试一般包括通用技术基础、职业倾向和职业潜能等内容，满为100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普通高中毕业生考试总成绩=文化素质成绩（语文*50%+数学*25%+英语*25%）*50%+职业适应性成绩*50%。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（二）中等职业学校毕业生</w:t>
      </w:r>
    </w:p>
    <w:p>
      <w:pPr>
        <w:keepNext w:val="0"/>
        <w:keepLines w:val="0"/>
        <w:pageBreakBefore w:val="0"/>
        <w:widowControl/>
        <w:suppressLineNumbers w:val="0"/>
        <w:kinsoku/>
        <w:wordWrap/>
        <w:overflowPunct/>
        <w:topLinePunct w:val="0"/>
        <w:autoSpaceDE/>
        <w:autoSpaceDN/>
        <w:bidi w:val="0"/>
        <w:adjustRightInd/>
        <w:spacing w:line="560" w:lineRule="exact"/>
        <w:ind w:firstLine="640" w:firstLineChars="200"/>
        <w:jc w:val="left"/>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文化素质（50%）+职业技能考试（50%）；文化素质考试科目：采取笔试方式，语文50分、数学25分、英语25分，满分100分。职业技能考试包括专业能力测试和技术技能测试，满分100分。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中等职业学校毕业生考试总成绩=文化素质成绩*50%+职业技能考试成绩*50%。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 xml:space="preserve">（三）具有实践经历的人员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面试（50%）+职业技能考试（50%）；面试主要考查考生综合素质，满分100分；职业技能考试根据报考专业重点考察综合专业能力，满分100分。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具有实践经历的人员考试总成绩=面试成绩*50%+职业技能考试成绩*50%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第十条  现场确认时间：</w:t>
      </w:r>
      <w:r>
        <w:rPr>
          <w:rFonts w:hint="eastAsia" w:ascii="仿宋" w:hAnsi="仿宋" w:eastAsia="仿宋" w:cs="仿宋"/>
          <w:b w:val="0"/>
          <w:bCs w:val="0"/>
          <w:i w:val="0"/>
          <w:iCs w:val="0"/>
          <w:caps w:val="0"/>
          <w:color w:val="auto"/>
          <w:spacing w:val="0"/>
          <w:kern w:val="0"/>
          <w:sz w:val="32"/>
          <w:szCs w:val="32"/>
          <w:shd w:val="clear" w:color="auto" w:fill="FFFFFF"/>
          <w:lang w:val="en-US" w:eastAsia="zh-CN" w:bidi="ar"/>
        </w:rPr>
        <w:t>4月12日；考试时间：4月13日</w:t>
      </w: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；考试地点：吕梁师范高等专科学校</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i w:val="0"/>
          <w:iCs w:val="0"/>
          <w:caps w:val="0"/>
          <w:color w:val="000000"/>
          <w:spacing w:val="0"/>
          <w:kern w:val="0"/>
          <w:sz w:val="32"/>
          <w:szCs w:val="32"/>
          <w:shd w:val="clear" w:color="auto" w:fill="FFFFFF"/>
          <w:lang w:val="en-US" w:eastAsia="zh-CN" w:bidi="ar"/>
        </w:rPr>
      </w:pPr>
      <w:r>
        <w:rPr>
          <w:rFonts w:hint="eastAsia" w:ascii="黑体" w:hAnsi="黑体" w:eastAsia="黑体" w:cs="黑体"/>
          <w:b w:val="0"/>
          <w:bCs w:val="0"/>
          <w:i w:val="0"/>
          <w:iCs w:val="0"/>
          <w:caps w:val="0"/>
          <w:color w:val="000000"/>
          <w:spacing w:val="0"/>
          <w:kern w:val="0"/>
          <w:sz w:val="32"/>
          <w:szCs w:val="32"/>
          <w:shd w:val="clear" w:color="auto" w:fill="FFFFFF"/>
          <w:lang w:val="en-US" w:eastAsia="zh-CN" w:bidi="ar"/>
        </w:rPr>
        <w:t>第六章  录取办法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第十一条  学校执行教育部规定的“学校负责，招办监督”的高校单招录取体制，在“省招生考试管理中心”的监督下，负责本校的单独招生录取工作。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第十二条  单独招生录取规则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（一）学校根据总成绩划定最低控制线，确定“预录取考生名单”。职业技能考试成绩不合格者不予录取。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（二）总成绩相同的情况下，根据下列顺序录取：文化素质成绩优先，文化素质成绩相同时语文成绩优先，语文成绩相同时数学成绩优先，数学成绩相同时英语成绩优先。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三）遵循“专业志愿优先”原则，以专业志愿、分数顺序择优录取。在第一专业志愿录取不满的情况下，接收非第一专业志愿的考生；若考生所报专业志愿均不能录取，如服从专业调剂，则随机调录到计划未满的专业，如不服从专业调剂，则不予录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（四）“预录考生名单”报省招生考试管理中心审核批准后，办理高校单招正式录取手续。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（五）根据省招生考试管理中心的审批结果，由学校负责寄发《录取通知书》。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（六）录取学生数据，由省招生考试管理中心上报教育部进入高校学生学籍库。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（七）已被单招录取的学生，不能再参加山西省普通高考，也不能被其他高校录取。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第十三条 违规处理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凡在单独招生中违规的考生及工作人员，严格按照《教育法》及《国家教育考试违规处理办法》（教育部令第33号）和《普通高等学校招生违规行为处理暂行办法》（教育部令第36号）有关规定进行认定和处罚。</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i w:val="0"/>
          <w:iCs w:val="0"/>
          <w:caps w:val="0"/>
          <w:color w:val="000000"/>
          <w:spacing w:val="0"/>
          <w:kern w:val="0"/>
          <w:sz w:val="32"/>
          <w:szCs w:val="32"/>
          <w:shd w:val="clear" w:color="auto" w:fill="FFFFFF"/>
          <w:lang w:val="en-US" w:eastAsia="zh-CN" w:bidi="ar"/>
        </w:rPr>
      </w:pPr>
      <w:r>
        <w:rPr>
          <w:rFonts w:hint="eastAsia" w:ascii="黑体" w:hAnsi="黑体" w:eastAsia="黑体" w:cs="黑体"/>
          <w:b w:val="0"/>
          <w:bCs w:val="0"/>
          <w:i w:val="0"/>
          <w:iCs w:val="0"/>
          <w:caps w:val="0"/>
          <w:color w:val="000000"/>
          <w:spacing w:val="0"/>
          <w:kern w:val="0"/>
          <w:sz w:val="32"/>
          <w:szCs w:val="32"/>
          <w:shd w:val="clear" w:color="auto" w:fill="FFFFFF"/>
          <w:lang w:val="en-US" w:eastAsia="zh-CN" w:bidi="ar"/>
        </w:rPr>
        <w:t>第七章  其它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560" w:lineRule="exact"/>
        <w:ind w:left="0" w:right="0" w:firstLine="600"/>
        <w:jc w:val="left"/>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第十四条  新生待遇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560" w:lineRule="exact"/>
        <w:ind w:left="0" w:right="0" w:firstLine="600"/>
        <w:jc w:val="left"/>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通过高考单独途径招生录取的学生，在学费、住宿费、日常教学管理、奖助学金的申请和毕业证发放等方面均与普通高考录取的学生相同。学校严格执行国家高校资助政策的相关规定，品学兼优的学生、经济困难的学生与高考统招入学学生享有同等参评“国家奖学金、国家励志奖学金、国家助学金”的机会；经济困难的学生也可申请“国家助学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第十五条  新生入校后学校对考生进行体检和入学资格复查，复查不合格者取消入学资格。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第十六条  本章程由吕梁师范高等专科学校负责解释。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themeColor="text1"/>
          <w:sz w:val="32"/>
          <w:szCs w:val="32"/>
          <w14:textFill>
            <w14:solidFill>
              <w14:schemeClr w14:val="tx1"/>
            </w14:solidFill>
          </w14:textFill>
        </w:rPr>
      </w:pP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第十七条  本章程自2024年3月1</w:t>
      </w:r>
      <w:r>
        <w:rPr>
          <w:rFonts w:hint="eastAsia" w:ascii="仿宋" w:hAnsi="仿宋" w:eastAsia="仿宋" w:cs="仿宋"/>
          <w:b w:val="0"/>
          <w:bCs w:val="0"/>
          <w:i w:val="0"/>
          <w:iCs w:val="0"/>
          <w:caps w:val="0"/>
          <w:color w:val="auto"/>
          <w:spacing w:val="0"/>
          <w:kern w:val="0"/>
          <w:sz w:val="32"/>
          <w:szCs w:val="32"/>
          <w:shd w:val="clear" w:color="auto" w:fill="FFFFFF"/>
          <w:lang w:val="en-US" w:eastAsia="zh-CN" w:bidi="ar"/>
        </w:rPr>
        <w:t>4</w:t>
      </w:r>
      <w:r>
        <w:rPr>
          <w:rFonts w:hint="eastAsia" w:ascii="仿宋" w:hAnsi="仿宋" w:eastAsia="仿宋" w:cs="仿宋"/>
          <w:b w:val="0"/>
          <w:bCs w:val="0"/>
          <w:i w:val="0"/>
          <w:iCs w:val="0"/>
          <w:caps w:val="0"/>
          <w:color w:val="000000"/>
          <w:spacing w:val="0"/>
          <w:kern w:val="0"/>
          <w:sz w:val="32"/>
          <w:szCs w:val="32"/>
          <w:shd w:val="clear" w:color="auto" w:fill="FFFFFF"/>
          <w:lang w:val="en-US" w:eastAsia="zh-CN" w:bidi="ar"/>
        </w:rPr>
        <w:t>日起实行。</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xZjBhMmRhOTgzMzNhN2UxZjNkYmNlZTM0NjY2MDYifQ=="/>
  </w:docVars>
  <w:rsids>
    <w:rsidRoot w:val="065E4048"/>
    <w:rsid w:val="010A08C5"/>
    <w:rsid w:val="037E4FBC"/>
    <w:rsid w:val="03EC0177"/>
    <w:rsid w:val="051536FE"/>
    <w:rsid w:val="05235E1B"/>
    <w:rsid w:val="05E80E12"/>
    <w:rsid w:val="065E4048"/>
    <w:rsid w:val="067D155B"/>
    <w:rsid w:val="079B7C31"/>
    <w:rsid w:val="09300B06"/>
    <w:rsid w:val="0C3703FE"/>
    <w:rsid w:val="0C760545"/>
    <w:rsid w:val="0C9F66CF"/>
    <w:rsid w:val="0DA43871"/>
    <w:rsid w:val="0DC24D0D"/>
    <w:rsid w:val="0DD96569"/>
    <w:rsid w:val="0E4F7C80"/>
    <w:rsid w:val="0EEC4007"/>
    <w:rsid w:val="0FC71A98"/>
    <w:rsid w:val="10484987"/>
    <w:rsid w:val="110A60E1"/>
    <w:rsid w:val="117F087D"/>
    <w:rsid w:val="12372F05"/>
    <w:rsid w:val="12A52565"/>
    <w:rsid w:val="12E666D9"/>
    <w:rsid w:val="13B642FE"/>
    <w:rsid w:val="152D05F0"/>
    <w:rsid w:val="15D37718"/>
    <w:rsid w:val="16E41182"/>
    <w:rsid w:val="16F70EB5"/>
    <w:rsid w:val="17C0574B"/>
    <w:rsid w:val="183B1275"/>
    <w:rsid w:val="198253AE"/>
    <w:rsid w:val="1A034790"/>
    <w:rsid w:val="1B701236"/>
    <w:rsid w:val="1B8076CB"/>
    <w:rsid w:val="1E8F5E77"/>
    <w:rsid w:val="1EC45B21"/>
    <w:rsid w:val="1EF53076"/>
    <w:rsid w:val="20F14E3D"/>
    <w:rsid w:val="2151676E"/>
    <w:rsid w:val="21EB7868"/>
    <w:rsid w:val="235651B5"/>
    <w:rsid w:val="241E7E53"/>
    <w:rsid w:val="24C0322E"/>
    <w:rsid w:val="264439EB"/>
    <w:rsid w:val="26955FF5"/>
    <w:rsid w:val="27C07DB8"/>
    <w:rsid w:val="297C6627"/>
    <w:rsid w:val="2A2C6C70"/>
    <w:rsid w:val="2A5575E3"/>
    <w:rsid w:val="2A9D36CA"/>
    <w:rsid w:val="2ACF7D27"/>
    <w:rsid w:val="2B1D7FD4"/>
    <w:rsid w:val="2C11611D"/>
    <w:rsid w:val="2EF91817"/>
    <w:rsid w:val="309612E7"/>
    <w:rsid w:val="30A457B2"/>
    <w:rsid w:val="317909ED"/>
    <w:rsid w:val="33473995"/>
    <w:rsid w:val="335F1E64"/>
    <w:rsid w:val="35080E22"/>
    <w:rsid w:val="35103416"/>
    <w:rsid w:val="352E1AEE"/>
    <w:rsid w:val="35A542D8"/>
    <w:rsid w:val="36203B2D"/>
    <w:rsid w:val="37384EA6"/>
    <w:rsid w:val="37517D16"/>
    <w:rsid w:val="386F2B4A"/>
    <w:rsid w:val="38FD0BB7"/>
    <w:rsid w:val="3934169D"/>
    <w:rsid w:val="39365415"/>
    <w:rsid w:val="39567866"/>
    <w:rsid w:val="3C666012"/>
    <w:rsid w:val="3CB61983"/>
    <w:rsid w:val="3D2008B6"/>
    <w:rsid w:val="3E46434D"/>
    <w:rsid w:val="3ED03C16"/>
    <w:rsid w:val="411E335F"/>
    <w:rsid w:val="41AD023F"/>
    <w:rsid w:val="422D3F8A"/>
    <w:rsid w:val="42853382"/>
    <w:rsid w:val="438B2E89"/>
    <w:rsid w:val="43A0005B"/>
    <w:rsid w:val="43F81C45"/>
    <w:rsid w:val="44184095"/>
    <w:rsid w:val="442353F7"/>
    <w:rsid w:val="4A3B6D2F"/>
    <w:rsid w:val="4B007631"/>
    <w:rsid w:val="4BAD77B9"/>
    <w:rsid w:val="4BF642BE"/>
    <w:rsid w:val="4C4A5008"/>
    <w:rsid w:val="50A3118B"/>
    <w:rsid w:val="53130849"/>
    <w:rsid w:val="54260108"/>
    <w:rsid w:val="55FA184D"/>
    <w:rsid w:val="56A04AEF"/>
    <w:rsid w:val="57DD1426"/>
    <w:rsid w:val="5809221B"/>
    <w:rsid w:val="5F5979F3"/>
    <w:rsid w:val="5FD343BA"/>
    <w:rsid w:val="6142738E"/>
    <w:rsid w:val="61EF2482"/>
    <w:rsid w:val="633E66C0"/>
    <w:rsid w:val="63BD210C"/>
    <w:rsid w:val="63DA0F0F"/>
    <w:rsid w:val="667C005C"/>
    <w:rsid w:val="67D33260"/>
    <w:rsid w:val="6850354E"/>
    <w:rsid w:val="69244FF4"/>
    <w:rsid w:val="69D501AF"/>
    <w:rsid w:val="6A1A2066"/>
    <w:rsid w:val="6C5630FD"/>
    <w:rsid w:val="6CEF77DA"/>
    <w:rsid w:val="6E000787"/>
    <w:rsid w:val="6EF8049C"/>
    <w:rsid w:val="6F101C89"/>
    <w:rsid w:val="70A72179"/>
    <w:rsid w:val="70FF5871"/>
    <w:rsid w:val="71573B9F"/>
    <w:rsid w:val="71AB7A47"/>
    <w:rsid w:val="72A921D9"/>
    <w:rsid w:val="73B70925"/>
    <w:rsid w:val="761A519B"/>
    <w:rsid w:val="762D4ECF"/>
    <w:rsid w:val="76CA6BC2"/>
    <w:rsid w:val="7787482F"/>
    <w:rsid w:val="77EB3293"/>
    <w:rsid w:val="78C733B9"/>
    <w:rsid w:val="79330A4E"/>
    <w:rsid w:val="79892D64"/>
    <w:rsid w:val="7A1563A6"/>
    <w:rsid w:val="7B0A3A31"/>
    <w:rsid w:val="7B783090"/>
    <w:rsid w:val="7DE319B3"/>
    <w:rsid w:val="7E9024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100" w:beforeAutospacing="1" w:after="100" w:afterAutospacing="1"/>
      <w:jc w:val="left"/>
    </w:pPr>
    <w:rPr>
      <w:rFonts w:ascii="Calibri" w:hAnsi="Calibri"/>
      <w:sz w:val="24"/>
    </w:rPr>
  </w:style>
  <w:style w:type="paragraph" w:customStyle="1" w:styleId="5">
    <w:name w:val="正文首行缩进 21"/>
    <w:basedOn w:val="6"/>
    <w:next w:val="2"/>
    <w:autoRedefine/>
    <w:qFormat/>
    <w:uiPriority w:val="0"/>
  </w:style>
  <w:style w:type="paragraph" w:customStyle="1" w:styleId="6">
    <w:name w:val="正文文本缩进1"/>
    <w:basedOn w:val="1"/>
    <w:autoRedefine/>
    <w:qFormat/>
    <w:uiPriority w:val="0"/>
    <w:pPr>
      <w:ind w:left="20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2</TotalTime>
  <ScaleCrop>false</ScaleCrop>
  <LinksUpToDate>false</LinksUpToDate>
  <CharactersWithSpaces>0</CharactersWithSpaces>
  <Application>WPS Office_12.1.0.16704_F1E327BC-269C-435d-A152-05C5408002CA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2024-01-11T08:01:00Z</dcterms:created>
  <dc:creator>卷福</dc:creator>
  <cp:lastModifiedBy>555</cp:lastModifiedBy>
  <cp:lastPrinted>2024-03-26T09:28:00Z</cp:lastPrinted>
  <dcterms:modified xsi:type="dcterms:W3CDTF">2024-03-28T12:17:21Z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2052-12.1.0.16704</vt:lpwstr>
  </property>
  <property fmtid="{D5CDD505-2E9C-101B-9397-08002B2CF9AE}" pid="3" name="ICV">
    <vt:lpwstr>7A3ECD895E0F4FA88E05E3BEBADFE42A_13</vt:lpwstr>
  </property>
</Properties>
</file>